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D199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1996">
              <w:rPr>
                <w:b/>
                <w:noProof/>
                <w:sz w:val="28"/>
              </w:rPr>
              <w:fldChar w:fldCharType="begin"/>
            </w:r>
            <w:r w:rsidRPr="001D199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D1996">
              <w:rPr>
                <w:b/>
                <w:noProof/>
                <w:sz w:val="28"/>
              </w:rPr>
              <w:fldChar w:fldCharType="separate"/>
            </w:r>
            <w:r w:rsidR="006D18D3" w:rsidRPr="001D1996">
              <w:rPr>
                <w:b/>
                <w:noProof/>
                <w:sz w:val="28"/>
              </w:rPr>
              <w:t>-</w:t>
            </w:r>
            <w:r w:rsidRPr="001D1996">
              <w:rPr>
                <w:b/>
                <w:noProof/>
                <w:sz w:val="28"/>
              </w:rPr>
              <w:fldChar w:fldCharType="end"/>
            </w:r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C155B" w:rsidRDefault="0062147B" w:rsidP="002B2F44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the NID shall be assigned through Coordinated assignment model </w:t>
            </w:r>
            <w:r w:rsidR="0057584B" w:rsidRPr="0057584B">
              <w:t>in case the SNPN provide connectivity for UEs with credentials owned by Credentials Holder</w:t>
            </w:r>
            <w:r w:rsidR="00956A54" w:rsidRPr="001C155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C76" w:rsidP="002D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16FEB" w:rsidRDefault="00216FEB" w:rsidP="00216FEB">
      <w:pPr>
        <w:pStyle w:val="4"/>
      </w:pPr>
      <w:bookmarkStart w:id="3" w:name="_Toc51769464"/>
      <w:bookmarkStart w:id="4" w:name="_Toc68015804"/>
      <w:bookmarkEnd w:id="2"/>
      <w:r>
        <w:t>5.30.2.1</w:t>
      </w:r>
      <w:r>
        <w:tab/>
        <w:t>Identifiers</w:t>
      </w:r>
      <w:bookmarkEnd w:id="3"/>
      <w:bookmarkEnd w:id="4"/>
    </w:p>
    <w:p w:rsidR="00216FEB" w:rsidRDefault="00216FEB" w:rsidP="00216FEB">
      <w:r>
        <w:t>The combination of a PLMN ID and Network identifier (NID) identifies an SNPN.</w:t>
      </w:r>
    </w:p>
    <w:p w:rsidR="00216FEB" w:rsidRPr="00C34949" w:rsidRDefault="00216FEB" w:rsidP="00216FEB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:rsidR="00216FEB" w:rsidRDefault="00216FEB" w:rsidP="00216FEB">
      <w:r>
        <w:t>The NID shall support two assignment models:</w:t>
      </w:r>
    </w:p>
    <w:p w:rsidR="00216FEB" w:rsidRPr="00C34949" w:rsidRDefault="00216FEB" w:rsidP="00216FEB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:rsidR="00216FEB" w:rsidRDefault="00216FEB" w:rsidP="00216FEB">
      <w:pPr>
        <w:pStyle w:val="B1"/>
      </w:pPr>
      <w:r>
        <w:t>-</w:t>
      </w:r>
      <w:r>
        <w:tab/>
        <w:t>Coordinated assignment: NIDs are assigned using one of the following two options:</w:t>
      </w:r>
    </w:p>
    <w:p w:rsidR="00216FEB" w:rsidRDefault="00216FEB" w:rsidP="00216FEB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:rsidR="00216FEB" w:rsidRDefault="00216FEB" w:rsidP="00216FEB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:rsidR="00216FEB" w:rsidRDefault="00216FEB" w:rsidP="00216FEB">
      <w:pPr>
        <w:pStyle w:val="NO"/>
        <w:rPr>
          <w:ins w:id="5" w:author="huawei" w:date="2021-04-22T19:56:00Z"/>
        </w:rPr>
      </w:pPr>
      <w:r>
        <w:t>NOTE 2:</w:t>
      </w:r>
      <w:r>
        <w:tab/>
        <w:t>Which legal entities manage the number space is beyond the scope of this specification.</w:t>
      </w:r>
    </w:p>
    <w:p w:rsidR="00216FEB" w:rsidRDefault="00216FEB" w:rsidP="00216FEB">
      <w:pPr>
        <w:pStyle w:val="NO"/>
      </w:pPr>
      <w:ins w:id="6" w:author="huawei" w:date="2021-04-22T19:56:00Z">
        <w:r>
          <w:t xml:space="preserve">NOTE 2a: The NID shall be assigned through Coordinated assignment model </w:t>
        </w:r>
      </w:ins>
      <w:ins w:id="7" w:author="zhuhualin (A)" w:date="2021-05-09T17:35:00Z">
        <w:r w:rsidR="00E754A6">
          <w:t xml:space="preserve">in case </w:t>
        </w:r>
      </w:ins>
      <w:ins w:id="8" w:author="zhuhualin (A)" w:date="2021-05-09T17:36:00Z">
        <w:r w:rsidR="00E754A6">
          <w:t xml:space="preserve">the </w:t>
        </w:r>
      </w:ins>
      <w:ins w:id="9" w:author="zhuhualin (A)" w:date="2021-05-09T17:35:00Z">
        <w:r w:rsidR="00E754A6">
          <w:t>SNPN</w:t>
        </w:r>
      </w:ins>
      <w:ins w:id="10" w:author="zhuhualin (A)" w:date="2021-05-09T17:36:00Z">
        <w:r w:rsidR="00E754A6">
          <w:t xml:space="preserve"> provide</w:t>
        </w:r>
      </w:ins>
      <w:ins w:id="11" w:author="zhuhualin (A)" w:date="2021-05-09T17:35:00Z">
        <w:r w:rsidR="00E754A6">
          <w:t xml:space="preserve"> connectivity for UEs with credentials owned by Credentials Holder</w:t>
        </w:r>
      </w:ins>
      <w:ins w:id="12" w:author="huawei" w:date="2021-04-22T19:58:00Z">
        <w:r>
          <w:t>.</w:t>
        </w:r>
      </w:ins>
      <w:ins w:id="13" w:author="zhuhualin (A)" w:date="2021-05-09T17:37:00Z">
        <w:r w:rsidR="00E754A6">
          <w:t xml:space="preserve"> </w:t>
        </w:r>
      </w:ins>
    </w:p>
    <w:p w:rsidR="00216FEB" w:rsidRDefault="00216FEB" w:rsidP="00216FEB">
      <w:r>
        <w:t>An optional human-readable network name helps to identify an SNPN during manual SNPN selection. The human-readable network name and how it is used for SNPN manual selection is specified in TS 22.261 [2] and TS 23.122 [17].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EA7" w:rsidRDefault="005D2EA7">
      <w:r>
        <w:separator/>
      </w:r>
    </w:p>
  </w:endnote>
  <w:endnote w:type="continuationSeparator" w:id="0">
    <w:p w:rsidR="005D2EA7" w:rsidRDefault="005D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EA7" w:rsidRDefault="005D2EA7">
      <w:r>
        <w:separator/>
      </w:r>
    </w:p>
  </w:footnote>
  <w:footnote w:type="continuationSeparator" w:id="0">
    <w:p w:rsidR="005D2EA7" w:rsidRDefault="005D2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4EE3"/>
    <w:rsid w:val="001E005B"/>
    <w:rsid w:val="001E41F3"/>
    <w:rsid w:val="00216FEB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E7D7C"/>
    <w:rsid w:val="00EF399F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2AE42-F681-460C-B9C1-6F4B9663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76</cp:revision>
  <cp:lastPrinted>1899-12-31T23:00:00Z</cp:lastPrinted>
  <dcterms:created xsi:type="dcterms:W3CDTF">2019-12-16T08:11:00Z</dcterms:created>
  <dcterms:modified xsi:type="dcterms:W3CDTF">2021-05-10T15:07:00Z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1619511754</vt:lpwstr>
  </property>
</Properties>
</file>